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C9B98" w14:textId="54ED74EF" w:rsidR="0061056E" w:rsidRDefault="00D9626F">
      <w:pPr>
        <w:pStyle w:val="BodyText"/>
        <w:spacing w:before="10"/>
        <w:rPr>
          <w:rFonts w:ascii="Times New Roman"/>
          <w:sz w:val="6"/>
        </w:rPr>
      </w:pPr>
      <w:r>
        <w:rPr>
          <w:rFonts w:ascii="Times New Roman"/>
          <w:sz w:val="6"/>
        </w:rPr>
        <w:t xml:space="preserve"> </w:t>
      </w:r>
    </w:p>
    <w:p w14:paraId="088A19CC" w14:textId="77777777" w:rsidR="0061056E" w:rsidRDefault="001E2114">
      <w:pPr>
        <w:pStyle w:val="BodyText"/>
        <w:ind w:left="46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C517F5" wp14:editId="0C34BE71">
            <wp:extent cx="836749" cy="750189"/>
            <wp:effectExtent l="0" t="0" r="0" b="0"/>
            <wp:docPr id="3" name="Image 3" descr="cid:_2_6E5163286E515C880032D57265258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id:_2_6E5163286E515C880032D572652581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749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5916" w14:textId="77777777" w:rsidR="0061056E" w:rsidRDefault="001E2114">
      <w:pPr>
        <w:pStyle w:val="Title"/>
        <w:rPr>
          <w:u w:val="none"/>
        </w:rPr>
      </w:pPr>
      <w:r>
        <w:t>Policy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Materiality</w:t>
      </w:r>
      <w:r>
        <w:rPr>
          <w:spacing w:val="-10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t>vents</w:t>
      </w:r>
      <w:r>
        <w:rPr>
          <w:u w:val="none"/>
        </w:rPr>
        <w:t xml:space="preserve"> </w:t>
      </w:r>
      <w:r>
        <w:t>for “Worth Peripherals Limited”</w:t>
      </w:r>
    </w:p>
    <w:p w14:paraId="35C280C0" w14:textId="77777777" w:rsidR="0061056E" w:rsidRDefault="0061056E">
      <w:pPr>
        <w:pStyle w:val="BodyText"/>
        <w:spacing w:before="137"/>
        <w:rPr>
          <w:rFonts w:ascii="Arial"/>
          <w:b/>
          <w:sz w:val="20"/>
        </w:rPr>
      </w:pPr>
    </w:p>
    <w:p w14:paraId="01D224D7" w14:textId="3E357D76" w:rsidR="0061056E" w:rsidRDefault="001E2114">
      <w:pPr>
        <w:ind w:left="2072" w:right="70" w:hanging="893"/>
        <w:rPr>
          <w:rFonts w:ascii="Arial"/>
          <w:b/>
          <w:sz w:val="20"/>
        </w:rPr>
      </w:pPr>
      <w:r>
        <w:rPr>
          <w:rFonts w:ascii="Arial"/>
          <w:b/>
          <w:sz w:val="20"/>
        </w:rPr>
        <w:t>Under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Regulation</w:t>
      </w:r>
      <w:r w:rsidR="00D9626F">
        <w:rPr>
          <w:rFonts w:ascii="Arial"/>
          <w:b/>
          <w:spacing w:val="-1"/>
          <w:sz w:val="20"/>
        </w:rPr>
        <w:t xml:space="preserve"> 43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SEBI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(Listing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Obligations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Disclosures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Requirements) </w:t>
      </w:r>
      <w:proofErr w:type="gramStart"/>
      <w:r>
        <w:rPr>
          <w:rFonts w:ascii="Arial"/>
          <w:b/>
          <w:sz w:val="20"/>
        </w:rPr>
        <w:t xml:space="preserve">Regulation, </w:t>
      </w:r>
      <w:r w:rsidR="00D9626F">
        <w:rPr>
          <w:rFonts w:ascii="Arial"/>
          <w:b/>
          <w:sz w:val="20"/>
        </w:rPr>
        <w:t xml:space="preserve">  </w:t>
      </w:r>
      <w:proofErr w:type="gramEnd"/>
      <w:r w:rsidR="00D9626F">
        <w:rPr>
          <w:rFonts w:ascii="Arial"/>
          <w:b/>
          <w:sz w:val="20"/>
        </w:rPr>
        <w:t xml:space="preserve">                                    </w:t>
      </w:r>
      <w:r>
        <w:rPr>
          <w:rFonts w:ascii="Arial"/>
          <w:b/>
          <w:sz w:val="20"/>
        </w:rPr>
        <w:t xml:space="preserve">2015 </w:t>
      </w:r>
      <w:r w:rsidR="00D9626F">
        <w:rPr>
          <w:rFonts w:ascii="Arial"/>
          <w:b/>
          <w:sz w:val="20"/>
        </w:rPr>
        <w:t xml:space="preserve"> </w:t>
      </w:r>
    </w:p>
    <w:p w14:paraId="75DBEC79" w14:textId="77777777" w:rsidR="0061056E" w:rsidRDefault="0061056E">
      <w:pPr>
        <w:pStyle w:val="BodyText"/>
        <w:rPr>
          <w:rFonts w:ascii="Arial"/>
          <w:b/>
          <w:sz w:val="20"/>
        </w:rPr>
      </w:pPr>
    </w:p>
    <w:p w14:paraId="110BC9C9" w14:textId="77777777" w:rsidR="0061056E" w:rsidRDefault="0061056E">
      <w:pPr>
        <w:pStyle w:val="BodyText"/>
        <w:spacing w:before="109"/>
        <w:rPr>
          <w:rFonts w:ascii="Arial"/>
          <w:b/>
          <w:sz w:val="20"/>
        </w:rPr>
      </w:pPr>
    </w:p>
    <w:p w14:paraId="66F8AD87" w14:textId="251AE605" w:rsidR="00D9626F" w:rsidRDefault="00D9626F" w:rsidP="00D9626F">
      <w:pPr>
        <w:pStyle w:val="Heading2"/>
        <w:rPr>
          <w:rFonts w:ascii="Times New Roman" w:eastAsia="Times New Roman" w:hAnsi="Times New Roman" w:cs="Times New Roman"/>
        </w:rPr>
      </w:pPr>
      <w:r>
        <w:rPr>
          <w:rStyle w:val="Strong"/>
          <w:b/>
          <w:bCs/>
        </w:rPr>
        <w:t>1</w:t>
      </w:r>
      <w:bookmarkStart w:id="0" w:name="_GoBack"/>
      <w:bookmarkEnd w:id="0"/>
      <w:r>
        <w:rPr>
          <w:rStyle w:val="Strong"/>
          <w:b/>
          <w:bCs/>
        </w:rPr>
        <w:t>. Introduction</w:t>
      </w:r>
    </w:p>
    <w:p w14:paraId="6D26094E" w14:textId="77777777" w:rsidR="00D9626F" w:rsidRDefault="00D9626F" w:rsidP="00D9626F">
      <w:pPr>
        <w:pStyle w:val="NormalWeb"/>
      </w:pPr>
      <w:r>
        <w:t>This Dividend Distribution Policy (“Policy”) has been framed in accordance with Regulation 43A of the SEBI (Listing Obligations and Disclosure Requirements) Regulations, 2015.</w:t>
      </w:r>
    </w:p>
    <w:p w14:paraId="673FD970" w14:textId="77777777" w:rsidR="00D9626F" w:rsidRDefault="00D9626F" w:rsidP="00D9626F">
      <w:pPr>
        <w:pStyle w:val="NormalWeb"/>
      </w:pPr>
      <w:r>
        <w:t xml:space="preserve">The objective of this Policy is to establish the principles to be followed by </w:t>
      </w:r>
      <w:r>
        <w:rPr>
          <w:rStyle w:val="Strong"/>
        </w:rPr>
        <w:t>[Company Name]</w:t>
      </w:r>
      <w:r>
        <w:t xml:space="preserve"> (“the Company”) in determining the amount of dividend to be declared or recommended to shareholders, and to provide clarity to stakeholders on the parameters considered while declaring dividends.</w:t>
      </w:r>
    </w:p>
    <w:p w14:paraId="1785914E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2. Philosophy</w:t>
      </w:r>
    </w:p>
    <w:p w14:paraId="7A241B39" w14:textId="77777777" w:rsidR="00D9626F" w:rsidRDefault="00D9626F" w:rsidP="00D9626F">
      <w:pPr>
        <w:pStyle w:val="NormalWeb"/>
      </w:pPr>
      <w:r>
        <w:t>The Company strives to enhance shareholder value and return on long-term investments. The Company believes that profits earned should be appropriately distributed to shareholders while also considering future growth plans and contingencies.</w:t>
      </w:r>
    </w:p>
    <w:p w14:paraId="56355B42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3. Regulatory Framework</w:t>
      </w:r>
    </w:p>
    <w:p w14:paraId="57FACF10" w14:textId="77777777" w:rsidR="00D9626F" w:rsidRDefault="00D9626F" w:rsidP="00D9626F">
      <w:pPr>
        <w:pStyle w:val="NormalWeb"/>
      </w:pPr>
      <w:r>
        <w:t>This Policy is framed in line with:</w:t>
      </w:r>
    </w:p>
    <w:p w14:paraId="4BE67BB8" w14:textId="77777777" w:rsidR="00D9626F" w:rsidRDefault="00D9626F" w:rsidP="00D9626F">
      <w:pPr>
        <w:pStyle w:val="NormalWeb"/>
        <w:numPr>
          <w:ilvl w:val="0"/>
          <w:numId w:val="7"/>
        </w:numPr>
      </w:pPr>
      <w:r>
        <w:t>Section 123 of the Companies Act, 2013,</w:t>
      </w:r>
    </w:p>
    <w:p w14:paraId="642512B1" w14:textId="77777777" w:rsidR="00D9626F" w:rsidRDefault="00D9626F" w:rsidP="00D9626F">
      <w:pPr>
        <w:pStyle w:val="NormalWeb"/>
        <w:numPr>
          <w:ilvl w:val="0"/>
          <w:numId w:val="7"/>
        </w:numPr>
      </w:pPr>
      <w:r>
        <w:t>Applicable provisions of the SEBI (LODR) Regulations, 2015,</w:t>
      </w:r>
    </w:p>
    <w:p w14:paraId="7D4AE9C3" w14:textId="77777777" w:rsidR="00D9626F" w:rsidRDefault="00D9626F" w:rsidP="00D9626F">
      <w:pPr>
        <w:pStyle w:val="NormalWeb"/>
        <w:numPr>
          <w:ilvl w:val="0"/>
          <w:numId w:val="7"/>
        </w:numPr>
      </w:pPr>
      <w:r>
        <w:t>Relevant Accounting Standards and statutory provisions.</w:t>
      </w:r>
    </w:p>
    <w:p w14:paraId="3DF6D966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4. Parameters for Declaration of Dividend</w:t>
      </w:r>
    </w:p>
    <w:p w14:paraId="41FEE5C3" w14:textId="77777777" w:rsidR="00D9626F" w:rsidRDefault="00D9626F" w:rsidP="00D9626F">
      <w:pPr>
        <w:pStyle w:val="NormalWeb"/>
      </w:pPr>
      <w:r>
        <w:t>While recommending or declaring dividend, the Board of Directors shall consider the following parameters:</w:t>
      </w:r>
    </w:p>
    <w:p w14:paraId="6AC13D28" w14:textId="77777777" w:rsidR="00D9626F" w:rsidRDefault="00D9626F" w:rsidP="00D9626F">
      <w:pPr>
        <w:pStyle w:val="Heading3"/>
      </w:pPr>
      <w:r>
        <w:rPr>
          <w:rStyle w:val="Strong"/>
          <w:b w:val="0"/>
          <w:bCs w:val="0"/>
        </w:rPr>
        <w:t>a. Financial Parameters and Internal Factors</w:t>
      </w:r>
    </w:p>
    <w:p w14:paraId="12542723" w14:textId="77777777" w:rsidR="00D9626F" w:rsidRDefault="00D9626F" w:rsidP="00D9626F">
      <w:pPr>
        <w:pStyle w:val="NormalWeb"/>
        <w:numPr>
          <w:ilvl w:val="0"/>
          <w:numId w:val="8"/>
        </w:numPr>
      </w:pPr>
      <w:r>
        <w:t>Profitability of the Company during the year</w:t>
      </w:r>
    </w:p>
    <w:p w14:paraId="416E2A01" w14:textId="77777777" w:rsidR="00D9626F" w:rsidRDefault="00D9626F" w:rsidP="00D9626F">
      <w:pPr>
        <w:pStyle w:val="NormalWeb"/>
        <w:numPr>
          <w:ilvl w:val="0"/>
          <w:numId w:val="8"/>
        </w:numPr>
      </w:pPr>
      <w:r>
        <w:t>Accumulated reserves and retained earnings</w:t>
      </w:r>
    </w:p>
    <w:p w14:paraId="3A4E3C5C" w14:textId="77777777" w:rsidR="00D9626F" w:rsidRDefault="00D9626F" w:rsidP="00D9626F">
      <w:pPr>
        <w:pStyle w:val="NormalWeb"/>
        <w:numPr>
          <w:ilvl w:val="0"/>
          <w:numId w:val="8"/>
        </w:numPr>
      </w:pPr>
      <w:r>
        <w:t>Liquidity position and cash flow situation</w:t>
      </w:r>
    </w:p>
    <w:p w14:paraId="666E60A6" w14:textId="77777777" w:rsidR="00D9626F" w:rsidRDefault="00D9626F" w:rsidP="00D9626F">
      <w:pPr>
        <w:pStyle w:val="NormalWeb"/>
        <w:numPr>
          <w:ilvl w:val="0"/>
          <w:numId w:val="8"/>
        </w:numPr>
      </w:pPr>
      <w:r>
        <w:t>Debt-equity ratio and borrowings</w:t>
      </w:r>
    </w:p>
    <w:p w14:paraId="337EA83B" w14:textId="77777777" w:rsidR="00D9626F" w:rsidRDefault="00D9626F" w:rsidP="00D9626F">
      <w:pPr>
        <w:pStyle w:val="NormalWeb"/>
        <w:numPr>
          <w:ilvl w:val="0"/>
          <w:numId w:val="8"/>
        </w:numPr>
      </w:pPr>
      <w:r>
        <w:t>Capital expenditure requirements</w:t>
      </w:r>
    </w:p>
    <w:p w14:paraId="1D08B6CD" w14:textId="77777777" w:rsidR="00D9626F" w:rsidRDefault="00D9626F" w:rsidP="00D9626F">
      <w:pPr>
        <w:pStyle w:val="NormalWeb"/>
        <w:numPr>
          <w:ilvl w:val="0"/>
          <w:numId w:val="8"/>
        </w:numPr>
      </w:pPr>
      <w:r>
        <w:t>Any loan covenants or contractual obligations</w:t>
      </w:r>
    </w:p>
    <w:p w14:paraId="7259A85E" w14:textId="77777777" w:rsidR="00D9626F" w:rsidRDefault="00D9626F" w:rsidP="00D9626F">
      <w:pPr>
        <w:pStyle w:val="NormalWeb"/>
        <w:numPr>
          <w:ilvl w:val="0"/>
          <w:numId w:val="8"/>
        </w:numPr>
      </w:pPr>
      <w:r>
        <w:t>Business cycle and economic environment</w:t>
      </w:r>
    </w:p>
    <w:p w14:paraId="749D0C71" w14:textId="77777777" w:rsidR="00D9626F" w:rsidRDefault="00D9626F" w:rsidP="00D9626F">
      <w:pPr>
        <w:pStyle w:val="Heading3"/>
      </w:pPr>
      <w:r>
        <w:rPr>
          <w:rStyle w:val="Strong"/>
          <w:b w:val="0"/>
          <w:bCs w:val="0"/>
        </w:rPr>
        <w:t>b. External Factors</w:t>
      </w:r>
    </w:p>
    <w:p w14:paraId="47F33347" w14:textId="77777777" w:rsidR="00D9626F" w:rsidRDefault="00D9626F" w:rsidP="00D9626F">
      <w:pPr>
        <w:pStyle w:val="NormalWeb"/>
        <w:numPr>
          <w:ilvl w:val="0"/>
          <w:numId w:val="9"/>
        </w:numPr>
      </w:pPr>
      <w:r>
        <w:t>Industry outlook and economic conditions</w:t>
      </w:r>
    </w:p>
    <w:p w14:paraId="5802F7BE" w14:textId="77777777" w:rsidR="00D9626F" w:rsidRDefault="00D9626F" w:rsidP="00D9626F">
      <w:pPr>
        <w:pStyle w:val="NormalWeb"/>
        <w:numPr>
          <w:ilvl w:val="0"/>
          <w:numId w:val="9"/>
        </w:numPr>
      </w:pPr>
      <w:r>
        <w:t xml:space="preserve">Tax implications, if any, on dividend </w:t>
      </w:r>
      <w:proofErr w:type="spellStart"/>
      <w:r>
        <w:t>payout</w:t>
      </w:r>
      <w:proofErr w:type="spellEnd"/>
    </w:p>
    <w:p w14:paraId="04E722C5" w14:textId="77777777" w:rsidR="00D9626F" w:rsidRDefault="00D9626F" w:rsidP="00D9626F">
      <w:pPr>
        <w:pStyle w:val="NormalWeb"/>
        <w:numPr>
          <w:ilvl w:val="0"/>
          <w:numId w:val="9"/>
        </w:numPr>
      </w:pPr>
      <w:r>
        <w:t>Legal and regulatory requirements</w:t>
      </w:r>
    </w:p>
    <w:p w14:paraId="322DA4E0" w14:textId="77777777" w:rsidR="00D9626F" w:rsidRDefault="00D9626F" w:rsidP="00D9626F">
      <w:pPr>
        <w:pStyle w:val="NormalWeb"/>
        <w:numPr>
          <w:ilvl w:val="0"/>
          <w:numId w:val="9"/>
        </w:numPr>
      </w:pPr>
      <w:r>
        <w:lastRenderedPageBreak/>
        <w:t>Government policies and macroeconomic factors</w:t>
      </w:r>
    </w:p>
    <w:p w14:paraId="1C1AFFE4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5. Circumstances under which shareholders may or may not expect dividend</w:t>
      </w:r>
    </w:p>
    <w:p w14:paraId="52D7917D" w14:textId="77777777" w:rsidR="00D9626F" w:rsidRDefault="00D9626F" w:rsidP="00D9626F">
      <w:pPr>
        <w:pStyle w:val="NormalWeb"/>
      </w:pPr>
      <w:r>
        <w:t>The shareholders may not expect dividend in the following situations:</w:t>
      </w:r>
    </w:p>
    <w:p w14:paraId="32F54313" w14:textId="77777777" w:rsidR="00D9626F" w:rsidRDefault="00D9626F" w:rsidP="00D9626F">
      <w:pPr>
        <w:pStyle w:val="NormalWeb"/>
        <w:numPr>
          <w:ilvl w:val="0"/>
          <w:numId w:val="10"/>
        </w:numPr>
      </w:pPr>
      <w:r>
        <w:t>Inadequacy of profits or losses during the year</w:t>
      </w:r>
    </w:p>
    <w:p w14:paraId="061B0181" w14:textId="77777777" w:rsidR="00D9626F" w:rsidRDefault="00D9626F" w:rsidP="00D9626F">
      <w:pPr>
        <w:pStyle w:val="NormalWeb"/>
        <w:numPr>
          <w:ilvl w:val="0"/>
          <w:numId w:val="10"/>
        </w:numPr>
      </w:pPr>
      <w:r>
        <w:t>Requirement of funds for expansion or capital expenditure</w:t>
      </w:r>
    </w:p>
    <w:p w14:paraId="55155DEC" w14:textId="77777777" w:rsidR="00D9626F" w:rsidRDefault="00D9626F" w:rsidP="00D9626F">
      <w:pPr>
        <w:pStyle w:val="NormalWeb"/>
        <w:numPr>
          <w:ilvl w:val="0"/>
          <w:numId w:val="10"/>
        </w:numPr>
      </w:pPr>
      <w:r>
        <w:t>Significant debt obligations or financial restructuring</w:t>
      </w:r>
    </w:p>
    <w:p w14:paraId="2FC0F915" w14:textId="77777777" w:rsidR="00D9626F" w:rsidRDefault="00D9626F" w:rsidP="00D9626F">
      <w:pPr>
        <w:pStyle w:val="NormalWeb"/>
        <w:numPr>
          <w:ilvl w:val="0"/>
          <w:numId w:val="10"/>
        </w:numPr>
      </w:pPr>
      <w:r>
        <w:t>Regulatory restrictions or legal prohibitions</w:t>
      </w:r>
    </w:p>
    <w:p w14:paraId="19206602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6. Utilization of Retained Earnings</w:t>
      </w:r>
    </w:p>
    <w:p w14:paraId="0AF62A3B" w14:textId="77777777" w:rsidR="00D9626F" w:rsidRDefault="00D9626F" w:rsidP="00D9626F">
      <w:pPr>
        <w:pStyle w:val="NormalWeb"/>
      </w:pPr>
      <w:r>
        <w:t>The retained earnings of the Company shall be utilized for:</w:t>
      </w:r>
    </w:p>
    <w:p w14:paraId="20BEC232" w14:textId="77777777" w:rsidR="00D9626F" w:rsidRDefault="00D9626F" w:rsidP="00D9626F">
      <w:pPr>
        <w:pStyle w:val="NormalWeb"/>
        <w:numPr>
          <w:ilvl w:val="0"/>
          <w:numId w:val="11"/>
        </w:numPr>
      </w:pPr>
      <w:r>
        <w:t>Funding future growth and expansion plans</w:t>
      </w:r>
    </w:p>
    <w:p w14:paraId="512CCACF" w14:textId="77777777" w:rsidR="00D9626F" w:rsidRDefault="00D9626F" w:rsidP="00D9626F">
      <w:pPr>
        <w:pStyle w:val="NormalWeb"/>
        <w:numPr>
          <w:ilvl w:val="0"/>
          <w:numId w:val="11"/>
        </w:numPr>
      </w:pPr>
      <w:r>
        <w:t>Strengthening the balance sheet</w:t>
      </w:r>
    </w:p>
    <w:p w14:paraId="3E6D4E73" w14:textId="77777777" w:rsidR="00D9626F" w:rsidRDefault="00D9626F" w:rsidP="00D9626F">
      <w:pPr>
        <w:pStyle w:val="NormalWeb"/>
        <w:numPr>
          <w:ilvl w:val="0"/>
          <w:numId w:val="11"/>
        </w:numPr>
      </w:pPr>
      <w:r>
        <w:t>Meeting working capital requirements</w:t>
      </w:r>
    </w:p>
    <w:p w14:paraId="02677729" w14:textId="77777777" w:rsidR="00D9626F" w:rsidRDefault="00D9626F" w:rsidP="00D9626F">
      <w:pPr>
        <w:pStyle w:val="NormalWeb"/>
        <w:numPr>
          <w:ilvl w:val="0"/>
          <w:numId w:val="11"/>
        </w:numPr>
      </w:pPr>
      <w:r>
        <w:t>Other strategic purposes deemed fit by the Board</w:t>
      </w:r>
    </w:p>
    <w:p w14:paraId="56530A27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7. Manner of Dividend Payment</w:t>
      </w:r>
    </w:p>
    <w:p w14:paraId="4AB96518" w14:textId="77777777" w:rsidR="00D9626F" w:rsidRDefault="00D9626F" w:rsidP="00D9626F">
      <w:pPr>
        <w:pStyle w:val="NormalWeb"/>
      </w:pPr>
      <w:r>
        <w:t>The dividend shall be paid in the manner and within the timelines prescribed under the Companies Act, 2013, SEBI Regulations and other applicable laws.</w:t>
      </w:r>
    </w:p>
    <w:p w14:paraId="45681BEA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8. Review and Amendment</w:t>
      </w:r>
    </w:p>
    <w:p w14:paraId="4603C3D0" w14:textId="77777777" w:rsidR="00D9626F" w:rsidRDefault="00D9626F" w:rsidP="00D9626F">
      <w:pPr>
        <w:pStyle w:val="NormalWeb"/>
      </w:pPr>
      <w:r>
        <w:t>This Policy shall be reviewed periodically and may be amended by the Board as deemed necessary, subject to compliance with applicable laws.</w:t>
      </w:r>
    </w:p>
    <w:p w14:paraId="197BDA4E" w14:textId="77777777" w:rsidR="00D9626F" w:rsidRDefault="00D9626F" w:rsidP="00D9626F">
      <w:pPr>
        <w:pStyle w:val="Heading2"/>
      </w:pPr>
      <w:r>
        <w:rPr>
          <w:rStyle w:val="Strong"/>
          <w:b/>
          <w:bCs/>
        </w:rPr>
        <w:t>9. Disclosure</w:t>
      </w:r>
    </w:p>
    <w:p w14:paraId="05F23161" w14:textId="77777777" w:rsidR="00D9626F" w:rsidRDefault="00D9626F" w:rsidP="00D9626F">
      <w:pPr>
        <w:pStyle w:val="NormalWeb"/>
      </w:pPr>
      <w:r>
        <w:t>This Policy shall be disclosed on the Company’s website and in the Annual Report as per the regulatory requirements.</w:t>
      </w:r>
    </w:p>
    <w:p w14:paraId="0864367B" w14:textId="77777777" w:rsidR="00D9626F" w:rsidRDefault="00D9626F" w:rsidP="00D9626F">
      <w:pPr>
        <w:pStyle w:val="NormalWeb"/>
        <w:rPr>
          <w:color w:val="C00000"/>
          <w:spacing w:val="-2"/>
        </w:rPr>
      </w:pPr>
    </w:p>
    <w:p w14:paraId="79BAA7D2" w14:textId="348E5F5E" w:rsidR="0061056E" w:rsidRDefault="00D9626F" w:rsidP="00D9626F">
      <w:pPr>
        <w:pStyle w:val="NormalWeb"/>
      </w:pPr>
      <w:r>
        <w:rPr>
          <w:color w:val="C00000"/>
          <w:spacing w:val="-2"/>
        </w:rPr>
        <w:t xml:space="preserve">                                               </w:t>
      </w:r>
      <w:r w:rsidR="001E2114">
        <w:rPr>
          <w:color w:val="C00000"/>
          <w:spacing w:val="-2"/>
        </w:rPr>
        <w:t>*******************************************</w:t>
      </w:r>
    </w:p>
    <w:sectPr w:rsidR="0061056E">
      <w:headerReference w:type="default" r:id="rId8"/>
      <w:footerReference w:type="default" r:id="rId9"/>
      <w:pgSz w:w="11910" w:h="16840"/>
      <w:pgMar w:top="700" w:right="566" w:bottom="880" w:left="708" w:header="430" w:footer="683" w:gutter="0"/>
      <w:pgBorders w:offsetFrom="page">
        <w:top w:val="single" w:sz="12" w:space="20" w:color="C00000"/>
        <w:left w:val="single" w:sz="12" w:space="21" w:color="C00000"/>
        <w:bottom w:val="single" w:sz="12" w:space="20" w:color="C00000"/>
        <w:right w:val="single" w:sz="12" w:space="20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A5404" w14:textId="77777777" w:rsidR="00837E3A" w:rsidRDefault="00837E3A">
      <w:r>
        <w:separator/>
      </w:r>
    </w:p>
  </w:endnote>
  <w:endnote w:type="continuationSeparator" w:id="0">
    <w:p w14:paraId="2826B329" w14:textId="77777777" w:rsidR="00837E3A" w:rsidRDefault="00837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5B0F" w14:textId="77777777" w:rsidR="0061056E" w:rsidRDefault="001E21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B693B8E" wp14:editId="1F1E8CD5">
              <wp:simplePos x="0" y="0"/>
              <wp:positionH relativeFrom="page">
                <wp:posOffset>6658736</wp:posOffset>
              </wp:positionH>
              <wp:positionV relativeFrom="page">
                <wp:posOffset>10119235</wp:posOffset>
              </wp:positionV>
              <wp:extent cx="55753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32C12" w14:textId="77777777" w:rsidR="0061056E" w:rsidRDefault="001E211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93B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4.3pt;margin-top:796.8pt;width:43.9pt;height:10.8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" filled="f" stroked="f">
              <v:textbox inset="0,0,0,0">
                <w:txbxContent>
                  <w:p w14:paraId="5A232C12" w14:textId="77777777" w:rsidR="0061056E" w:rsidRDefault="001E2114">
                    <w:pPr>
                      <w:spacing w:before="13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585858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color w:val="58585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F7C40" w14:textId="77777777" w:rsidR="00837E3A" w:rsidRDefault="00837E3A">
      <w:r>
        <w:separator/>
      </w:r>
    </w:p>
  </w:footnote>
  <w:footnote w:type="continuationSeparator" w:id="0">
    <w:p w14:paraId="696037E3" w14:textId="77777777" w:rsidR="00837E3A" w:rsidRDefault="00837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935E" w14:textId="77777777" w:rsidR="0061056E" w:rsidRDefault="001E21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76DFA954" wp14:editId="7D6FF725">
              <wp:simplePos x="0" y="0"/>
              <wp:positionH relativeFrom="page">
                <wp:posOffset>4673853</wp:posOffset>
              </wp:positionH>
              <wp:positionV relativeFrom="page">
                <wp:posOffset>260399</wp:posOffset>
              </wp:positionV>
              <wp:extent cx="2618105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D7D79" w14:textId="77777777" w:rsidR="0061056E" w:rsidRDefault="001E2114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Determination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Materiality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585858"/>
                              <w:spacing w:val="-2"/>
                              <w:sz w:val="18"/>
                            </w:rPr>
                            <w:t xml:space="preserve"> Events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FA95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8pt;margin-top:20.5pt;width:206.15pt;height:12.2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" filled="f" stroked="f">
              <v:textbox inset="0,0,0,0">
                <w:txbxContent>
                  <w:p w14:paraId="720D7D79" w14:textId="77777777" w:rsidR="0061056E" w:rsidRDefault="001E2114">
                    <w:pPr>
                      <w:spacing w:before="1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Policy</w:t>
                    </w:r>
                    <w:r>
                      <w:rPr>
                        <w:rFonts w:ascii="Arial"/>
                        <w:b/>
                        <w:color w:val="58585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on</w:t>
                    </w:r>
                    <w:r>
                      <w:rPr>
                        <w:rFonts w:ascii="Arial"/>
                        <w:b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Determination</w:t>
                    </w:r>
                    <w:r>
                      <w:rPr>
                        <w:rFonts w:ascii="Arial"/>
                        <w:b/>
                        <w:color w:val="58585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58585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Materiality</w:t>
                    </w:r>
                    <w:r>
                      <w:rPr>
                        <w:rFonts w:ascii="Arial"/>
                        <w:b/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585858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585858"/>
                        <w:spacing w:val="-2"/>
                        <w:sz w:val="18"/>
                      </w:rPr>
                      <w:t xml:space="preserve"> Events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55541"/>
    <w:multiLevelType w:val="multilevel"/>
    <w:tmpl w:val="B9D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52029"/>
    <w:multiLevelType w:val="hybridMultilevel"/>
    <w:tmpl w:val="74E84BA8"/>
    <w:lvl w:ilvl="0" w:tplc="502C1A6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92" w:hanging="360"/>
      </w:pPr>
    </w:lvl>
    <w:lvl w:ilvl="2" w:tplc="4009001B" w:tentative="1">
      <w:start w:val="1"/>
      <w:numFmt w:val="lowerRoman"/>
      <w:lvlText w:val="%3."/>
      <w:lvlJc w:val="right"/>
      <w:pPr>
        <w:ind w:left="1812" w:hanging="180"/>
      </w:pPr>
    </w:lvl>
    <w:lvl w:ilvl="3" w:tplc="4009000F" w:tentative="1">
      <w:start w:val="1"/>
      <w:numFmt w:val="decimal"/>
      <w:lvlText w:val="%4."/>
      <w:lvlJc w:val="left"/>
      <w:pPr>
        <w:ind w:left="2532" w:hanging="360"/>
      </w:pPr>
    </w:lvl>
    <w:lvl w:ilvl="4" w:tplc="40090019" w:tentative="1">
      <w:start w:val="1"/>
      <w:numFmt w:val="lowerLetter"/>
      <w:lvlText w:val="%5."/>
      <w:lvlJc w:val="left"/>
      <w:pPr>
        <w:ind w:left="3252" w:hanging="360"/>
      </w:pPr>
    </w:lvl>
    <w:lvl w:ilvl="5" w:tplc="4009001B" w:tentative="1">
      <w:start w:val="1"/>
      <w:numFmt w:val="lowerRoman"/>
      <w:lvlText w:val="%6."/>
      <w:lvlJc w:val="right"/>
      <w:pPr>
        <w:ind w:left="3972" w:hanging="180"/>
      </w:pPr>
    </w:lvl>
    <w:lvl w:ilvl="6" w:tplc="4009000F" w:tentative="1">
      <w:start w:val="1"/>
      <w:numFmt w:val="decimal"/>
      <w:lvlText w:val="%7."/>
      <w:lvlJc w:val="left"/>
      <w:pPr>
        <w:ind w:left="4692" w:hanging="360"/>
      </w:pPr>
    </w:lvl>
    <w:lvl w:ilvl="7" w:tplc="40090019" w:tentative="1">
      <w:start w:val="1"/>
      <w:numFmt w:val="lowerLetter"/>
      <w:lvlText w:val="%8."/>
      <w:lvlJc w:val="left"/>
      <w:pPr>
        <w:ind w:left="5412" w:hanging="360"/>
      </w:pPr>
    </w:lvl>
    <w:lvl w:ilvl="8" w:tplc="40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1E640D7C"/>
    <w:multiLevelType w:val="hybridMultilevel"/>
    <w:tmpl w:val="0A92C7C8"/>
    <w:lvl w:ilvl="0" w:tplc="001A6476">
      <w:start w:val="6"/>
      <w:numFmt w:val="upperRoman"/>
      <w:lvlText w:val="%1."/>
      <w:lvlJc w:val="left"/>
      <w:pPr>
        <w:ind w:left="372" w:hanging="35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730C26D4">
      <w:numFmt w:val="bullet"/>
      <w:lvlText w:val="•"/>
      <w:lvlJc w:val="left"/>
      <w:pPr>
        <w:ind w:left="1405" w:hanging="350"/>
      </w:pPr>
      <w:rPr>
        <w:rFonts w:hint="default"/>
        <w:lang w:val="en-US" w:eastAsia="en-US" w:bidi="ar-SA"/>
      </w:rPr>
    </w:lvl>
    <w:lvl w:ilvl="2" w:tplc="DD907F6A">
      <w:numFmt w:val="bullet"/>
      <w:lvlText w:val="•"/>
      <w:lvlJc w:val="left"/>
      <w:pPr>
        <w:ind w:left="2430" w:hanging="350"/>
      </w:pPr>
      <w:rPr>
        <w:rFonts w:hint="default"/>
        <w:lang w:val="en-US" w:eastAsia="en-US" w:bidi="ar-SA"/>
      </w:rPr>
    </w:lvl>
    <w:lvl w:ilvl="3" w:tplc="8898B974">
      <w:numFmt w:val="bullet"/>
      <w:lvlText w:val="•"/>
      <w:lvlJc w:val="left"/>
      <w:pPr>
        <w:ind w:left="3455" w:hanging="350"/>
      </w:pPr>
      <w:rPr>
        <w:rFonts w:hint="default"/>
        <w:lang w:val="en-US" w:eastAsia="en-US" w:bidi="ar-SA"/>
      </w:rPr>
    </w:lvl>
    <w:lvl w:ilvl="4" w:tplc="2E165050">
      <w:numFmt w:val="bullet"/>
      <w:lvlText w:val="•"/>
      <w:lvlJc w:val="left"/>
      <w:pPr>
        <w:ind w:left="4480" w:hanging="350"/>
      </w:pPr>
      <w:rPr>
        <w:rFonts w:hint="default"/>
        <w:lang w:val="en-US" w:eastAsia="en-US" w:bidi="ar-SA"/>
      </w:rPr>
    </w:lvl>
    <w:lvl w:ilvl="5" w:tplc="86AC14BC">
      <w:numFmt w:val="bullet"/>
      <w:lvlText w:val="•"/>
      <w:lvlJc w:val="left"/>
      <w:pPr>
        <w:ind w:left="5505" w:hanging="350"/>
      </w:pPr>
      <w:rPr>
        <w:rFonts w:hint="default"/>
        <w:lang w:val="en-US" w:eastAsia="en-US" w:bidi="ar-SA"/>
      </w:rPr>
    </w:lvl>
    <w:lvl w:ilvl="6" w:tplc="EB640B36">
      <w:numFmt w:val="bullet"/>
      <w:lvlText w:val="•"/>
      <w:lvlJc w:val="left"/>
      <w:pPr>
        <w:ind w:left="6530" w:hanging="350"/>
      </w:pPr>
      <w:rPr>
        <w:rFonts w:hint="default"/>
        <w:lang w:val="en-US" w:eastAsia="en-US" w:bidi="ar-SA"/>
      </w:rPr>
    </w:lvl>
    <w:lvl w:ilvl="7" w:tplc="683C2664">
      <w:numFmt w:val="bullet"/>
      <w:lvlText w:val="•"/>
      <w:lvlJc w:val="left"/>
      <w:pPr>
        <w:ind w:left="7555" w:hanging="350"/>
      </w:pPr>
      <w:rPr>
        <w:rFonts w:hint="default"/>
        <w:lang w:val="en-US" w:eastAsia="en-US" w:bidi="ar-SA"/>
      </w:rPr>
    </w:lvl>
    <w:lvl w:ilvl="8" w:tplc="0FE2BD06">
      <w:numFmt w:val="bullet"/>
      <w:lvlText w:val="•"/>
      <w:lvlJc w:val="left"/>
      <w:pPr>
        <w:ind w:left="8580" w:hanging="350"/>
      </w:pPr>
      <w:rPr>
        <w:rFonts w:hint="default"/>
        <w:lang w:val="en-US" w:eastAsia="en-US" w:bidi="ar-SA"/>
      </w:rPr>
    </w:lvl>
  </w:abstractNum>
  <w:abstractNum w:abstractNumId="3" w15:restartNumberingAfterBreak="0">
    <w:nsid w:val="214B6051"/>
    <w:multiLevelType w:val="hybridMultilevel"/>
    <w:tmpl w:val="805234CA"/>
    <w:lvl w:ilvl="0" w:tplc="A5B20904">
      <w:start w:val="1"/>
      <w:numFmt w:val="upperRoman"/>
      <w:lvlText w:val="%1."/>
      <w:lvlJc w:val="left"/>
      <w:pPr>
        <w:ind w:left="194" w:hanging="18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32DC8B94">
      <w:numFmt w:val="bullet"/>
      <w:lvlText w:val="•"/>
      <w:lvlJc w:val="left"/>
      <w:pPr>
        <w:ind w:left="1243" w:hanging="183"/>
      </w:pPr>
      <w:rPr>
        <w:rFonts w:hint="default"/>
        <w:lang w:val="en-US" w:eastAsia="en-US" w:bidi="ar-SA"/>
      </w:rPr>
    </w:lvl>
    <w:lvl w:ilvl="2" w:tplc="0E622EC8">
      <w:numFmt w:val="bullet"/>
      <w:lvlText w:val="•"/>
      <w:lvlJc w:val="left"/>
      <w:pPr>
        <w:ind w:left="2286" w:hanging="183"/>
      </w:pPr>
      <w:rPr>
        <w:rFonts w:hint="default"/>
        <w:lang w:val="en-US" w:eastAsia="en-US" w:bidi="ar-SA"/>
      </w:rPr>
    </w:lvl>
    <w:lvl w:ilvl="3" w:tplc="1826C822">
      <w:numFmt w:val="bullet"/>
      <w:lvlText w:val="•"/>
      <w:lvlJc w:val="left"/>
      <w:pPr>
        <w:ind w:left="3329" w:hanging="183"/>
      </w:pPr>
      <w:rPr>
        <w:rFonts w:hint="default"/>
        <w:lang w:val="en-US" w:eastAsia="en-US" w:bidi="ar-SA"/>
      </w:rPr>
    </w:lvl>
    <w:lvl w:ilvl="4" w:tplc="387C3E32">
      <w:numFmt w:val="bullet"/>
      <w:lvlText w:val="•"/>
      <w:lvlJc w:val="left"/>
      <w:pPr>
        <w:ind w:left="4372" w:hanging="183"/>
      </w:pPr>
      <w:rPr>
        <w:rFonts w:hint="default"/>
        <w:lang w:val="en-US" w:eastAsia="en-US" w:bidi="ar-SA"/>
      </w:rPr>
    </w:lvl>
    <w:lvl w:ilvl="5" w:tplc="58564468">
      <w:numFmt w:val="bullet"/>
      <w:lvlText w:val="•"/>
      <w:lvlJc w:val="left"/>
      <w:pPr>
        <w:ind w:left="5415" w:hanging="183"/>
      </w:pPr>
      <w:rPr>
        <w:rFonts w:hint="default"/>
        <w:lang w:val="en-US" w:eastAsia="en-US" w:bidi="ar-SA"/>
      </w:rPr>
    </w:lvl>
    <w:lvl w:ilvl="6" w:tplc="9B5C8928">
      <w:numFmt w:val="bullet"/>
      <w:lvlText w:val="•"/>
      <w:lvlJc w:val="left"/>
      <w:pPr>
        <w:ind w:left="6458" w:hanging="183"/>
      </w:pPr>
      <w:rPr>
        <w:rFonts w:hint="default"/>
        <w:lang w:val="en-US" w:eastAsia="en-US" w:bidi="ar-SA"/>
      </w:rPr>
    </w:lvl>
    <w:lvl w:ilvl="7" w:tplc="43EAE8AC">
      <w:numFmt w:val="bullet"/>
      <w:lvlText w:val="•"/>
      <w:lvlJc w:val="left"/>
      <w:pPr>
        <w:ind w:left="7501" w:hanging="183"/>
      </w:pPr>
      <w:rPr>
        <w:rFonts w:hint="default"/>
        <w:lang w:val="en-US" w:eastAsia="en-US" w:bidi="ar-SA"/>
      </w:rPr>
    </w:lvl>
    <w:lvl w:ilvl="8" w:tplc="8B50250A">
      <w:numFmt w:val="bullet"/>
      <w:lvlText w:val="•"/>
      <w:lvlJc w:val="left"/>
      <w:pPr>
        <w:ind w:left="8544" w:hanging="183"/>
      </w:pPr>
      <w:rPr>
        <w:rFonts w:hint="default"/>
        <w:lang w:val="en-US" w:eastAsia="en-US" w:bidi="ar-SA"/>
      </w:rPr>
    </w:lvl>
  </w:abstractNum>
  <w:abstractNum w:abstractNumId="4" w15:restartNumberingAfterBreak="0">
    <w:nsid w:val="2BF46BAB"/>
    <w:multiLevelType w:val="hybridMultilevel"/>
    <w:tmpl w:val="BFB27F58"/>
    <w:lvl w:ilvl="0" w:tplc="D4F8B646">
      <w:start w:val="1"/>
      <w:numFmt w:val="decimal"/>
      <w:lvlText w:val="%1."/>
      <w:lvlJc w:val="left"/>
      <w:pPr>
        <w:ind w:left="281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AE005C">
      <w:start w:val="1"/>
      <w:numFmt w:val="lowerRoman"/>
      <w:lvlText w:val="%2."/>
      <w:lvlJc w:val="left"/>
      <w:pPr>
        <w:ind w:left="761" w:hanging="47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350264A">
      <w:numFmt w:val="bullet"/>
      <w:lvlText w:val="•"/>
      <w:lvlJc w:val="left"/>
      <w:pPr>
        <w:ind w:left="1856" w:hanging="471"/>
      </w:pPr>
      <w:rPr>
        <w:rFonts w:hint="default"/>
        <w:lang w:val="en-US" w:eastAsia="en-US" w:bidi="ar-SA"/>
      </w:rPr>
    </w:lvl>
    <w:lvl w:ilvl="3" w:tplc="35E4DF94">
      <w:numFmt w:val="bullet"/>
      <w:lvlText w:val="•"/>
      <w:lvlJc w:val="left"/>
      <w:pPr>
        <w:ind w:left="2953" w:hanging="471"/>
      </w:pPr>
      <w:rPr>
        <w:rFonts w:hint="default"/>
        <w:lang w:val="en-US" w:eastAsia="en-US" w:bidi="ar-SA"/>
      </w:rPr>
    </w:lvl>
    <w:lvl w:ilvl="4" w:tplc="F1480632">
      <w:numFmt w:val="bullet"/>
      <w:lvlText w:val="•"/>
      <w:lvlJc w:val="left"/>
      <w:pPr>
        <w:ind w:left="4050" w:hanging="471"/>
      </w:pPr>
      <w:rPr>
        <w:rFonts w:hint="default"/>
        <w:lang w:val="en-US" w:eastAsia="en-US" w:bidi="ar-SA"/>
      </w:rPr>
    </w:lvl>
    <w:lvl w:ilvl="5" w:tplc="E6C6EB18">
      <w:numFmt w:val="bullet"/>
      <w:lvlText w:val="•"/>
      <w:lvlJc w:val="left"/>
      <w:pPr>
        <w:ind w:left="5146" w:hanging="471"/>
      </w:pPr>
      <w:rPr>
        <w:rFonts w:hint="default"/>
        <w:lang w:val="en-US" w:eastAsia="en-US" w:bidi="ar-SA"/>
      </w:rPr>
    </w:lvl>
    <w:lvl w:ilvl="6" w:tplc="7654E96A">
      <w:numFmt w:val="bullet"/>
      <w:lvlText w:val="•"/>
      <w:lvlJc w:val="left"/>
      <w:pPr>
        <w:ind w:left="6243" w:hanging="471"/>
      </w:pPr>
      <w:rPr>
        <w:rFonts w:hint="default"/>
        <w:lang w:val="en-US" w:eastAsia="en-US" w:bidi="ar-SA"/>
      </w:rPr>
    </w:lvl>
    <w:lvl w:ilvl="7" w:tplc="2FC26E58">
      <w:numFmt w:val="bullet"/>
      <w:lvlText w:val="•"/>
      <w:lvlJc w:val="left"/>
      <w:pPr>
        <w:ind w:left="7340" w:hanging="471"/>
      </w:pPr>
      <w:rPr>
        <w:rFonts w:hint="default"/>
        <w:lang w:val="en-US" w:eastAsia="en-US" w:bidi="ar-SA"/>
      </w:rPr>
    </w:lvl>
    <w:lvl w:ilvl="8" w:tplc="AC781DF6">
      <w:numFmt w:val="bullet"/>
      <w:lvlText w:val="•"/>
      <w:lvlJc w:val="left"/>
      <w:pPr>
        <w:ind w:left="8436" w:hanging="471"/>
      </w:pPr>
      <w:rPr>
        <w:rFonts w:hint="default"/>
        <w:lang w:val="en-US" w:eastAsia="en-US" w:bidi="ar-SA"/>
      </w:rPr>
    </w:lvl>
  </w:abstractNum>
  <w:abstractNum w:abstractNumId="5" w15:restartNumberingAfterBreak="0">
    <w:nsid w:val="3D4E0EE3"/>
    <w:multiLevelType w:val="hybridMultilevel"/>
    <w:tmpl w:val="A552B5E2"/>
    <w:lvl w:ilvl="0" w:tplc="11681EC6">
      <w:start w:val="1"/>
      <w:numFmt w:val="decimal"/>
      <w:lvlText w:val="%1."/>
      <w:lvlJc w:val="left"/>
      <w:pPr>
        <w:ind w:left="3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12153A">
      <w:start w:val="1"/>
      <w:numFmt w:val="lowerLetter"/>
      <w:lvlText w:val="%2)"/>
      <w:lvlJc w:val="left"/>
      <w:pPr>
        <w:ind w:left="7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D0CC86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27B84A1E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C9101E36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62FE1320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6" w:tplc="F9DE65A2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5E1263FE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A0267C48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EF33885"/>
    <w:multiLevelType w:val="hybridMultilevel"/>
    <w:tmpl w:val="15A0F462"/>
    <w:lvl w:ilvl="0" w:tplc="F4121236">
      <w:start w:val="1"/>
      <w:numFmt w:val="decimal"/>
      <w:lvlText w:val="%1."/>
      <w:lvlJc w:val="left"/>
      <w:pPr>
        <w:ind w:left="73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4CF240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8480D14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3" w:tplc="FDA8A494">
      <w:numFmt w:val="bullet"/>
      <w:lvlText w:val="•"/>
      <w:lvlJc w:val="left"/>
      <w:pPr>
        <w:ind w:left="3707" w:hanging="360"/>
      </w:pPr>
      <w:rPr>
        <w:rFonts w:hint="default"/>
        <w:lang w:val="en-US" w:eastAsia="en-US" w:bidi="ar-SA"/>
      </w:rPr>
    </w:lvl>
    <w:lvl w:ilvl="4" w:tplc="42B0EB1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9D9E3906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6" w:tplc="EFDC8B2C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7" w:tplc="79ECB546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ar-SA"/>
      </w:rPr>
    </w:lvl>
    <w:lvl w:ilvl="8" w:tplc="DE16A6D2">
      <w:numFmt w:val="bullet"/>
      <w:lvlText w:val="•"/>
      <w:lvlJc w:val="left"/>
      <w:pPr>
        <w:ind w:left="86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7380303"/>
    <w:multiLevelType w:val="multilevel"/>
    <w:tmpl w:val="6A9E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060B1"/>
    <w:multiLevelType w:val="multilevel"/>
    <w:tmpl w:val="8064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C64EC"/>
    <w:multiLevelType w:val="multilevel"/>
    <w:tmpl w:val="EF26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F2E2E"/>
    <w:multiLevelType w:val="multilevel"/>
    <w:tmpl w:val="C742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6E"/>
    <w:rsid w:val="000D5786"/>
    <w:rsid w:val="001E2114"/>
    <w:rsid w:val="001F39FC"/>
    <w:rsid w:val="001F3F59"/>
    <w:rsid w:val="00263CB4"/>
    <w:rsid w:val="00322C3F"/>
    <w:rsid w:val="0061056E"/>
    <w:rsid w:val="00766ABA"/>
    <w:rsid w:val="00837E3A"/>
    <w:rsid w:val="00AF4185"/>
    <w:rsid w:val="00D9626F"/>
    <w:rsid w:val="00DF4295"/>
    <w:rsid w:val="00E93634"/>
    <w:rsid w:val="00EF5E4D"/>
    <w:rsid w:val="00FE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1468"/>
  <w15:docId w15:val="{AD1F46EF-7295-4AB3-8014-960531B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9" w:hanging="267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81" w:hanging="269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2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8"/>
      <w:ind w:left="3450" w:right="1627" w:hanging="1028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6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D57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2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9626F"/>
    <w:rPr>
      <w:b/>
      <w:bCs/>
    </w:rPr>
  </w:style>
  <w:style w:type="paragraph" w:styleId="NormalWeb">
    <w:name w:val="Normal (Web)"/>
    <w:basedOn w:val="Normal"/>
    <w:uiPriority w:val="99"/>
    <w:unhideWhenUsed/>
    <w:rsid w:val="00D962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WORTH</dc:creator>
  <cp:lastModifiedBy>WORTH</cp:lastModifiedBy>
  <cp:revision>2</cp:revision>
  <cp:lastPrinted>2025-06-05T06:11:00Z</cp:lastPrinted>
  <dcterms:created xsi:type="dcterms:W3CDTF">2025-08-29T10:45:00Z</dcterms:created>
  <dcterms:modified xsi:type="dcterms:W3CDTF">2025-08-29T10:45:00Z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www.ilovepdf.com</vt:lpwstr>
  </property>
</Properties>
</file>